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E256">
      <w:pPr>
        <w:spacing w:before="312" w:beforeLines="100"/>
        <w:jc w:val="center"/>
        <w:rPr>
          <w:rFonts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海南热带海洋学院体育与健康学院2026年</w:t>
      </w:r>
    </w:p>
    <w:p w14:paraId="340AD68F">
      <w:pPr>
        <w:jc w:val="center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学科教学(体育)硕士研究生</w:t>
      </w:r>
      <w:r>
        <w:rPr>
          <w:rFonts w:hint="eastAsia" w:ascii="黑体" w:hAnsi="黑体" w:eastAsia="黑体" w:cs="黑体"/>
          <w:color w:val="000000" w:themeColor="text1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招生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复试录取工作实施细则</w:t>
      </w:r>
    </w:p>
    <w:p w14:paraId="1ED5F335">
      <w:pPr>
        <w:spacing w:before="156" w:beforeLines="50"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为公平、公正、科学、透明地做好学科教学(体育)硕士研究生复试录取工作，根据《教育部关于印发&lt;202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年全国硕士研究生招生工作管理规定&gt;的通知》（教学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〔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号）、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《关于做好2026年全国硕士研究生招生复试录取工作的通知》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（教学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司〔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《教育部办公厅关于进一步规范和加强研究生考试招生工作的通知》（教学厅〔2019〕2号）、《海南热带海洋学院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2026年硕士研究生招生复试录取工作办法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》等有关文件规定，结合我院实际，特制定本细则。</w:t>
      </w:r>
    </w:p>
    <w:p w14:paraId="10E00821">
      <w:pPr>
        <w:spacing w:line="582" w:lineRule="exact"/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一、复试工作的组织与管理</w:t>
      </w:r>
    </w:p>
    <w:p w14:paraId="7DA4A596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体育与健康学院</w:t>
      </w:r>
      <w:r>
        <w:rPr>
          <w:rFonts w:hint="default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设立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研究生招生复试录取工作领导小组和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3071764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（一）领导小组</w:t>
      </w:r>
    </w:p>
    <w:p w14:paraId="0BD2AB1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按学校要求成立体育与健康学院硕士研究生招生复试工作领导小组，在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校研究生招生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领导小组统一领导下，具体组织实施复试各项工作，并加强对本学院复试工作的领导和监督。</w:t>
      </w:r>
    </w:p>
    <w:p w14:paraId="2BFAD837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（二）复试小组</w:t>
      </w:r>
    </w:p>
    <w:p w14:paraId="514592A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根据本专业特点，成立若干复试小组，复试小组由本学院副教授（或相当职称）以上教师组成，每个小组成员原则上不少于5人（含1名英语水平较好的教师），另配备秘书与助理各1名，根据教育部以及学校调剂复试有关规定，负责确定复试面试内容及形式，拟定本专业复试的具体工作方案，并组织实施。</w:t>
      </w:r>
    </w:p>
    <w:p w14:paraId="7518780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（三）当年有直系亲属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或利害关系人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我校硕士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的教职工，须回避本年度的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招生各项工作。</w:t>
      </w:r>
    </w:p>
    <w:p w14:paraId="46C23A9A">
      <w:pPr>
        <w:spacing w:line="582" w:lineRule="exact"/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、复试条件与名单遴选</w:t>
      </w:r>
    </w:p>
    <w:p w14:paraId="244F027C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（一）第一志愿生源</w:t>
      </w:r>
    </w:p>
    <w:p w14:paraId="061F0F0A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1.复试条件</w:t>
      </w:r>
    </w:p>
    <w:p w14:paraId="7090AAC0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初试成绩需达到教育部划定的二区初试成绩的基本要求。 </w:t>
      </w:r>
    </w:p>
    <w:p w14:paraId="78F389D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2.复试名单确定</w:t>
      </w:r>
    </w:p>
    <w:p w14:paraId="31FB4A15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复试采取差额形式，复试比例</w:t>
      </w:r>
      <w:r>
        <w:rPr>
          <w:rFonts w:hint="default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hint="default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下达招生计划的120%，不足1人按1人计；合格生源比例不足时，所有满足本专业复试基本要求的考生均可参加复试。</w:t>
      </w:r>
    </w:p>
    <w:p w14:paraId="1055C6CC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（二）调剂生源</w:t>
      </w:r>
    </w:p>
    <w:p w14:paraId="45B8384E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1.调剂基本条件</w:t>
      </w:r>
    </w:p>
    <w:p w14:paraId="4754EB04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本专业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第一志愿合格生源不足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，需要进行调剂复试。具体缺额信息将在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“中国研究生招生信息网”调剂服务系统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开通后发布。申请调剂考生需满足以下基本条件：</w:t>
      </w:r>
    </w:p>
    <w:p w14:paraId="1FC8DAC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初试成绩符合第一志愿报考专业在二区初试成绩的基本要求。</w:t>
      </w:r>
    </w:p>
    <w:p w14:paraId="777D2A4D">
      <w:pPr>
        <w:spacing w:line="582" w:lineRule="exact"/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（2）符合拟调剂专业的报考条件及调剂办法的具体要求。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“中国研究生招生信息网”调剂服务系统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实际操作结果为准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7CCC669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（3）调剂考生第一志愿专业与调入专业相同相近。</w:t>
      </w:r>
    </w:p>
    <w:p w14:paraId="25E45621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（4）调剂考生初试科目与调入专业初试科目相同相近。</w:t>
      </w:r>
    </w:p>
    <w:p w14:paraId="58B35623">
      <w:pPr>
        <w:spacing w:line="582" w:lineRule="exact"/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报考“退役大学生士兵计划”的考生，申请调剂到普通计划，其初试成绩须达到我校相关专业所在学科门类的国家分数线。符合条件的，可按规定享受退役大学生士兵初试加分政策。 </w:t>
      </w:r>
    </w:p>
    <w:p w14:paraId="43C8FB5E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报考普通计划的考生，若符合“退役大学生士兵计划”报考条件，可申请调剂到该专项计划，其初试成绩须符合我校确定的接受“退役大学生士兵计划”考生调剂的初试成绩要求。调入“退役大学生士兵计划”招录的考生，不再享受退役大学生士兵初试加分政策。</w:t>
      </w:r>
    </w:p>
    <w:p w14:paraId="106014A7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2.调剂复试名单遴选</w:t>
      </w:r>
    </w:p>
    <w:p w14:paraId="5104F36E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调剂复试采取差额形式，调剂生源充足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，复试差额比例为300%，调剂生源不足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，所有满足本学科专业调剂复试要求的考生均可参加复试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45FB959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（2）在优先保证第一志愿合格生源录取的基础上，结合上述调剂基本条件与调剂工作实际，对申请调剂志愿遴选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原则为：按考生初试成绩择优确定进入复试的考生名单。</w:t>
      </w:r>
    </w:p>
    <w:p w14:paraId="5FA7428F">
      <w:pPr>
        <w:spacing w:line="582" w:lineRule="exact"/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、复试形式与安排</w:t>
      </w:r>
    </w:p>
    <w:p w14:paraId="2EB14D54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（一）复试形式</w:t>
      </w:r>
    </w:p>
    <w:p w14:paraId="62F0602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1.一志愿实行线下复试，调剂考生实行线上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（采用中国研究生招生信息网的“招生远程面试系统”）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复试的形式为综合面试。</w:t>
      </w:r>
    </w:p>
    <w:p w14:paraId="3AA509A3">
      <w:pPr>
        <w:spacing w:line="582" w:lineRule="exact"/>
        <w:ind w:firstLine="6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所有接收到复试通知的考生，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提前准备好资格审查材料（具体见“复试资格审查材料清单”）接受资格审查，具体提交方式以后续通知为准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。未经过资格审查或资格审查不合格者，不能参加复试。</w:t>
      </w:r>
    </w:p>
    <w:p w14:paraId="686F93C5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（二）复试时间</w:t>
      </w:r>
    </w:p>
    <w:p w14:paraId="1B84D971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FF"/>
          <w:sz w:val="31"/>
          <w:szCs w:val="31"/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第一志愿考生复试工作于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4月7日前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（具体时间另行通知）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，调剂考生复试工作于4月8日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“中国研究生招生信息网”调剂服务系统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开通后逐步开始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时间另行通知）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5296749A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）复试内容</w:t>
      </w:r>
    </w:p>
    <w:p w14:paraId="71042CC1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1.综合面试</w:t>
      </w:r>
    </w:p>
    <w:p w14:paraId="4835EF22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每生时间一般不少于20分钟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考生明确表示已作答完毕的可提前结束考核。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面试内容包括英语听力及口语、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知识和技能、综合素质与能力，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t>主要采取提问形式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。满分100分，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t>每</w:t>
      </w:r>
      <w:r>
        <w:rPr>
          <w:rStyle w:val="13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位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t>考生的面试成绩为各面试</w:t>
      </w:r>
      <w:r>
        <w:rPr>
          <w:rStyle w:val="13"/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评委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t>给出的总成绩平均值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。具体考核内容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和分值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如下。</w:t>
      </w:r>
    </w:p>
    <w:p w14:paraId="5823D17A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（1）英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语听力及口语</w:t>
      </w:r>
    </w:p>
    <w:p w14:paraId="7128254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考查考生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基本的外国语听说能力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（20分）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2C2A636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知识和技能</w:t>
      </w:r>
    </w:p>
    <w:p w14:paraId="7134BEE2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通过随机抽取试题、问答、演练等形式，考查考生对体育专业基础知识和基本技能的掌握情况（40分）。</w:t>
      </w:r>
    </w:p>
    <w:p w14:paraId="0F8BDB17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（3）综合素质与能力</w:t>
      </w:r>
    </w:p>
    <w:p w14:paraId="0360C5EB">
      <w:pPr>
        <w:spacing w:line="582" w:lineRule="exact"/>
        <w:ind w:firstLine="62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通过随机抽取试题、问答、演练等形式，考查考生的综合素质与能力（40分）。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2958391">
      <w:pPr>
        <w:widowControl/>
        <w:spacing w:line="582" w:lineRule="exact"/>
        <w:ind w:firstLine="6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同等学力加试</w:t>
      </w:r>
    </w:p>
    <w:p w14:paraId="2CE5182F">
      <w:pPr>
        <w:widowControl/>
        <w:spacing w:line="582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同等学力考生需加试两门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体育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专业大学本科主干课程：《运动生理学》《运动训练学》，考试时间120分钟，每科满分100分，60分为合格，加试成绩不计入复试成绩，但任意一科成绩低于60分者不予录取。</w:t>
      </w:r>
    </w:p>
    <w:p w14:paraId="6BDD99FD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思想政治素质与品德考核</w:t>
      </w:r>
    </w:p>
    <w:p w14:paraId="64061447">
      <w:pPr>
        <w:spacing w:line="582" w:lineRule="exact"/>
        <w:ind w:firstLine="620" w:firstLineChars="200"/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思想政治素质和品德考核是保证入学新生质量的主要工作环节，主要考核考生本人的现实表现，包括考生的政治态度、思想表现、道德品质、遵纪守法、诚实守信等方面。思想政治素质和品德考核不合格者不予录取。</w:t>
      </w:r>
    </w:p>
    <w:p w14:paraId="7B8960F0">
      <w:pPr>
        <w:spacing w:line="582" w:lineRule="exact"/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、录取</w:t>
      </w:r>
    </w:p>
    <w:p w14:paraId="6058C422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（一）成绩折算</w:t>
      </w:r>
    </w:p>
    <w:p w14:paraId="48692A6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考生复试总成绩与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综合成绩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均采用权重计算方法，满分各为100分。</w:t>
      </w:r>
    </w:p>
    <w:p w14:paraId="058BF03C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1.复试总成绩</w:t>
      </w:r>
    </w:p>
    <w:p w14:paraId="648BE039">
      <w:pPr>
        <w:spacing w:line="582" w:lineRule="exact"/>
        <w:ind w:firstLine="620" w:firstLineChars="200"/>
        <w:rPr>
          <w:rFonts w:eastAsia="仿宋"/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复试总成绩=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各评委评分成绩之和÷评委数</w:t>
      </w:r>
    </w:p>
    <w:p w14:paraId="6525CDE9">
      <w:pPr>
        <w:spacing w:line="582" w:lineRule="exact"/>
        <w:ind w:firstLine="6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评委评分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（总分100分）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英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语听力及口语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（20%）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+专业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知识和技能（40%）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综合素质与能力（40%）</w:t>
      </w:r>
    </w:p>
    <w:p w14:paraId="7659505D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综合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成绩</w:t>
      </w:r>
    </w:p>
    <w:p w14:paraId="5B6CEF21">
      <w:pPr>
        <w:spacing w:line="582" w:lineRule="exact"/>
        <w:ind w:left="617" w:leftChars="294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综合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成绩=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初试总成绩÷5×6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0%+复试总成绩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×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40%</w:t>
      </w:r>
    </w:p>
    <w:p w14:paraId="7D1E9BD4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说明：学生复试总成绩、综合成绩均保留两位小数，综合成绩相同，初试成绩分数高者排名在前。</w:t>
      </w:r>
    </w:p>
    <w:p w14:paraId="1A4D01DD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拟录取名单的确定</w:t>
      </w:r>
    </w:p>
    <w:p w14:paraId="174D39DA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根据招生计划，按考生综合成绩从高到低分依次录取。招生计划以2026年实际下达计划为准。</w:t>
      </w:r>
    </w:p>
    <w:p w14:paraId="08B12D60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）录取工作相关说明</w:t>
      </w:r>
    </w:p>
    <w:p w14:paraId="102672CD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复试考生有下列情况之一者不予录取：</w:t>
      </w:r>
    </w:p>
    <w:p w14:paraId="2E0EDB6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（1）思想品德考核不合格；</w:t>
      </w:r>
    </w:p>
    <w:p w14:paraId="0B047383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（2）复试总成绩低于60分；</w:t>
      </w:r>
    </w:p>
    <w:p w14:paraId="44D021AF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（3）同等学力加试成绩任一科低于 60 分；</w:t>
      </w:r>
    </w:p>
    <w:p w14:paraId="7FA92025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FF"/>
          <w:sz w:val="31"/>
          <w:szCs w:val="31"/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）弄虚作假及考试违规、作弊的考生。考生取得拟录取资格后，被查出在初试和复试中有弄虚作假、违纪作弊等行为的，随时取消录取和入学资格，取得学籍者则取消学籍，并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记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入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《国家教育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考试考生诚信档案》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16432906">
      <w:pPr>
        <w:spacing w:line="582" w:lineRule="exact"/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公示</w:t>
      </w:r>
    </w:p>
    <w:p w14:paraId="29898F24">
      <w:pPr>
        <w:spacing w:line="582" w:lineRule="exact"/>
        <w:ind w:firstLine="620" w:firstLineChars="200"/>
        <w:jc w:val="left"/>
        <w:rPr>
          <w:rFonts w:ascii="Times New Roman" w:hAnsi="Times New Roman" w:eastAsia="仿宋" w:cs="Times New Roman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拟录取名单经研究生工作处审核，报学校研究生招生工作领导小组审批后，按教育部要求在研究生工作处网站统一公示，公示期不少于7日。</w:t>
      </w:r>
    </w:p>
    <w:p w14:paraId="1D452841">
      <w:pPr>
        <w:spacing w:line="582" w:lineRule="exact"/>
        <w:ind w:firstLine="622" w:firstLineChars="200"/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、申诉复议</w:t>
      </w:r>
    </w:p>
    <w:p w14:paraId="012606BB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当参加复试的考生对复试与录取结果提出质疑时，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在拟录取名单公示期及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录取结果公布的3个工作日内，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可向学校有关部门实名提出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书面申诉。对申诉问题经调查属实的，由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学校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研究生招生工作领导小组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责成有关学院进行复议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2ADCE17E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学校研究生招生工作申诉电话：</w:t>
      </w:r>
    </w:p>
    <w:p w14:paraId="76C36308">
      <w:pPr>
        <w:spacing w:line="582" w:lineRule="exact"/>
        <w:ind w:firstLine="620" w:firstLineChars="200"/>
        <w:jc w:val="left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研究生招生办公室：0898-88651209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</w:p>
    <w:p w14:paraId="40BB2174">
      <w:pPr>
        <w:spacing w:line="582" w:lineRule="exact"/>
        <w:ind w:firstLine="620" w:firstLineChars="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纪检监察办公室：0898-88651718。</w:t>
      </w:r>
    </w:p>
    <w:p w14:paraId="65FF44D1">
      <w:pPr>
        <w:pStyle w:val="2"/>
        <w:spacing w:line="582" w:lineRule="exact"/>
      </w:pPr>
    </w:p>
    <w:p w14:paraId="0CFFF26D">
      <w:pPr>
        <w:pStyle w:val="3"/>
        <w:spacing w:before="156" w:after="156" w:line="582" w:lineRule="exact"/>
      </w:pPr>
    </w:p>
    <w:p w14:paraId="5203F3AC">
      <w:pPr>
        <w:spacing w:line="582" w:lineRule="exact"/>
        <w:ind w:firstLine="3720" w:firstLineChars="1200"/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海南热带海洋学院体育与健康学院</w:t>
      </w:r>
    </w:p>
    <w:p w14:paraId="7CA7F089">
      <w:pPr>
        <w:spacing w:line="582" w:lineRule="exact"/>
        <w:ind w:firstLine="4960" w:firstLineChars="1600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年3月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日</w:t>
      </w:r>
    </w:p>
    <w:p w14:paraId="51C3BCEB">
      <w:pPr>
        <w:spacing w:line="582" w:lineRule="exact"/>
        <w:rPr>
          <w:rFonts w:ascii="Times New Roman" w:hAnsi="Times New Roman" w:eastAsia="仿宋" w:cs="Times New Roman"/>
          <w:sz w:val="31"/>
          <w:szCs w:val="31"/>
        </w:rPr>
      </w:pPr>
    </w:p>
    <w:p w14:paraId="5D3354AB">
      <w:pPr>
        <w:pStyle w:val="2"/>
        <w:spacing w:line="582" w:lineRule="exact"/>
        <w:jc w:val="both"/>
      </w:pPr>
    </w:p>
    <w:p w14:paraId="65CFA601">
      <w:pPr>
        <w:pStyle w:val="2"/>
        <w:spacing w:line="582" w:lineRule="exact"/>
        <w:jc w:val="both"/>
      </w:pPr>
    </w:p>
    <w:p w14:paraId="01F1A190">
      <w:pPr>
        <w:pStyle w:val="2"/>
        <w:spacing w:line="582" w:lineRule="exact"/>
        <w:jc w:val="both"/>
      </w:pPr>
    </w:p>
    <w:p w14:paraId="521204E9">
      <w:pPr>
        <w:spacing w:line="582" w:lineRule="exact"/>
        <w:ind w:firstLine="0" w:firstLineChars="0"/>
        <w:rPr>
          <w:rFonts w:ascii="Times New Roman" w:hAnsi="Times New Roman" w:eastAsia="仿宋" w:cs="Times New Roman"/>
          <w:sz w:val="31"/>
          <w:szCs w:val="31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7D2231-2B86-4580-A3E1-A855FC39F0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3BC8A3-2C75-4BB7-817D-C17A0BBD05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06F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6092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6092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A0E19"/>
    <w:rsid w:val="0010724E"/>
    <w:rsid w:val="001E3471"/>
    <w:rsid w:val="0027519A"/>
    <w:rsid w:val="003B778E"/>
    <w:rsid w:val="004716D5"/>
    <w:rsid w:val="004F1CE1"/>
    <w:rsid w:val="0050052F"/>
    <w:rsid w:val="005126DC"/>
    <w:rsid w:val="00675481"/>
    <w:rsid w:val="006E0402"/>
    <w:rsid w:val="007D3C31"/>
    <w:rsid w:val="008A0E19"/>
    <w:rsid w:val="00917E0E"/>
    <w:rsid w:val="00AE7FA0"/>
    <w:rsid w:val="00BE53D2"/>
    <w:rsid w:val="01B464A4"/>
    <w:rsid w:val="025D08EA"/>
    <w:rsid w:val="028D10B9"/>
    <w:rsid w:val="02AF0EFB"/>
    <w:rsid w:val="02DD4B6E"/>
    <w:rsid w:val="02F8789E"/>
    <w:rsid w:val="03103BAE"/>
    <w:rsid w:val="03655CA8"/>
    <w:rsid w:val="03F4527E"/>
    <w:rsid w:val="04173849"/>
    <w:rsid w:val="04763EE5"/>
    <w:rsid w:val="04904FA7"/>
    <w:rsid w:val="04EB48D3"/>
    <w:rsid w:val="064047AA"/>
    <w:rsid w:val="066F01B5"/>
    <w:rsid w:val="068C5C42"/>
    <w:rsid w:val="06D27AF8"/>
    <w:rsid w:val="0715226E"/>
    <w:rsid w:val="071A4FFB"/>
    <w:rsid w:val="07264567"/>
    <w:rsid w:val="0841748B"/>
    <w:rsid w:val="0A214440"/>
    <w:rsid w:val="0A2D3298"/>
    <w:rsid w:val="0A2F7010"/>
    <w:rsid w:val="0AA01CBB"/>
    <w:rsid w:val="0AD025A1"/>
    <w:rsid w:val="0B9E269F"/>
    <w:rsid w:val="0BC475C8"/>
    <w:rsid w:val="0C35302A"/>
    <w:rsid w:val="0C557890"/>
    <w:rsid w:val="0CA0216E"/>
    <w:rsid w:val="0CAC7F34"/>
    <w:rsid w:val="0CBB4B8B"/>
    <w:rsid w:val="0E1C5AFD"/>
    <w:rsid w:val="0EC00183"/>
    <w:rsid w:val="0EF22595"/>
    <w:rsid w:val="0F650916"/>
    <w:rsid w:val="0F8B118C"/>
    <w:rsid w:val="0FA4224E"/>
    <w:rsid w:val="10141182"/>
    <w:rsid w:val="107D490A"/>
    <w:rsid w:val="10830DD2"/>
    <w:rsid w:val="1084382B"/>
    <w:rsid w:val="11072A94"/>
    <w:rsid w:val="11140D0D"/>
    <w:rsid w:val="115D0906"/>
    <w:rsid w:val="119A56B6"/>
    <w:rsid w:val="11C158D4"/>
    <w:rsid w:val="1212349F"/>
    <w:rsid w:val="12541D09"/>
    <w:rsid w:val="128A572B"/>
    <w:rsid w:val="134D1601"/>
    <w:rsid w:val="13CE6CCE"/>
    <w:rsid w:val="13F53078"/>
    <w:rsid w:val="1502324B"/>
    <w:rsid w:val="15F5110D"/>
    <w:rsid w:val="166718DF"/>
    <w:rsid w:val="169528F0"/>
    <w:rsid w:val="16C3745D"/>
    <w:rsid w:val="16EF4A10"/>
    <w:rsid w:val="16F2564D"/>
    <w:rsid w:val="170B205A"/>
    <w:rsid w:val="17400AAE"/>
    <w:rsid w:val="196640D0"/>
    <w:rsid w:val="1A94306F"/>
    <w:rsid w:val="1A9E3564"/>
    <w:rsid w:val="1AB23A71"/>
    <w:rsid w:val="1AC35C7E"/>
    <w:rsid w:val="1ADF413A"/>
    <w:rsid w:val="1B080A85"/>
    <w:rsid w:val="1BB2184F"/>
    <w:rsid w:val="1BC03F6C"/>
    <w:rsid w:val="1C0F65FB"/>
    <w:rsid w:val="1C2A28E5"/>
    <w:rsid w:val="1CE65C54"/>
    <w:rsid w:val="1D047E88"/>
    <w:rsid w:val="1E0738A7"/>
    <w:rsid w:val="1E2E46BF"/>
    <w:rsid w:val="1E756867"/>
    <w:rsid w:val="1EC024D4"/>
    <w:rsid w:val="1F1F7BD8"/>
    <w:rsid w:val="1F870A2E"/>
    <w:rsid w:val="1FA539F0"/>
    <w:rsid w:val="1FFB7C68"/>
    <w:rsid w:val="2011123A"/>
    <w:rsid w:val="20577B7F"/>
    <w:rsid w:val="205E01F7"/>
    <w:rsid w:val="20827A42"/>
    <w:rsid w:val="21556F04"/>
    <w:rsid w:val="21C27BFE"/>
    <w:rsid w:val="220A14DA"/>
    <w:rsid w:val="221A4B12"/>
    <w:rsid w:val="223A63D9"/>
    <w:rsid w:val="23052BAC"/>
    <w:rsid w:val="23101027"/>
    <w:rsid w:val="231E77CA"/>
    <w:rsid w:val="23243032"/>
    <w:rsid w:val="23356FED"/>
    <w:rsid w:val="233D40F4"/>
    <w:rsid w:val="23517B9F"/>
    <w:rsid w:val="24235575"/>
    <w:rsid w:val="257162D7"/>
    <w:rsid w:val="257B502D"/>
    <w:rsid w:val="25A8619C"/>
    <w:rsid w:val="25DD6958"/>
    <w:rsid w:val="266B71CA"/>
    <w:rsid w:val="267A740D"/>
    <w:rsid w:val="26CC5EBA"/>
    <w:rsid w:val="27CB6172"/>
    <w:rsid w:val="27FC13A7"/>
    <w:rsid w:val="28173165"/>
    <w:rsid w:val="28CF57EE"/>
    <w:rsid w:val="29235E08"/>
    <w:rsid w:val="29B6075C"/>
    <w:rsid w:val="2A2E29E8"/>
    <w:rsid w:val="2AA52852"/>
    <w:rsid w:val="2AD068BA"/>
    <w:rsid w:val="2AD76BDC"/>
    <w:rsid w:val="2B0C0F0F"/>
    <w:rsid w:val="2B0F45C8"/>
    <w:rsid w:val="2B1A4D1A"/>
    <w:rsid w:val="2B393102"/>
    <w:rsid w:val="2B537A46"/>
    <w:rsid w:val="2C186137"/>
    <w:rsid w:val="2C6157F3"/>
    <w:rsid w:val="2C9E3E55"/>
    <w:rsid w:val="2CE54D5A"/>
    <w:rsid w:val="2D4A5D8B"/>
    <w:rsid w:val="2D8C3A3D"/>
    <w:rsid w:val="2D9B0395"/>
    <w:rsid w:val="2DDD3FC1"/>
    <w:rsid w:val="2DE91E79"/>
    <w:rsid w:val="2DF67CC1"/>
    <w:rsid w:val="2E187C37"/>
    <w:rsid w:val="2E756E38"/>
    <w:rsid w:val="2EE95130"/>
    <w:rsid w:val="2F171C9D"/>
    <w:rsid w:val="2F967065"/>
    <w:rsid w:val="2FF65D56"/>
    <w:rsid w:val="301D1DBE"/>
    <w:rsid w:val="302723B3"/>
    <w:rsid w:val="30792F42"/>
    <w:rsid w:val="31077AEF"/>
    <w:rsid w:val="310E5321"/>
    <w:rsid w:val="31A67308"/>
    <w:rsid w:val="31CA56EC"/>
    <w:rsid w:val="31D45904"/>
    <w:rsid w:val="32441CA9"/>
    <w:rsid w:val="329462E9"/>
    <w:rsid w:val="32957AA8"/>
    <w:rsid w:val="32A001FB"/>
    <w:rsid w:val="32C33429"/>
    <w:rsid w:val="32FF3174"/>
    <w:rsid w:val="330B38C7"/>
    <w:rsid w:val="33482D6D"/>
    <w:rsid w:val="33902F0D"/>
    <w:rsid w:val="33A87367"/>
    <w:rsid w:val="33C61EE3"/>
    <w:rsid w:val="341F6567"/>
    <w:rsid w:val="34382EC9"/>
    <w:rsid w:val="34DB19BE"/>
    <w:rsid w:val="354B08F2"/>
    <w:rsid w:val="35FF348B"/>
    <w:rsid w:val="36176A26"/>
    <w:rsid w:val="36987B67"/>
    <w:rsid w:val="36ED74B4"/>
    <w:rsid w:val="37557806"/>
    <w:rsid w:val="37DB239E"/>
    <w:rsid w:val="37F91D4D"/>
    <w:rsid w:val="38170F5F"/>
    <w:rsid w:val="388A3998"/>
    <w:rsid w:val="39133709"/>
    <w:rsid w:val="39754190"/>
    <w:rsid w:val="39A93E39"/>
    <w:rsid w:val="39C24EFB"/>
    <w:rsid w:val="39D013C6"/>
    <w:rsid w:val="3A2B7DD9"/>
    <w:rsid w:val="3A704693"/>
    <w:rsid w:val="3B293570"/>
    <w:rsid w:val="3B6B3A9C"/>
    <w:rsid w:val="3C2233AD"/>
    <w:rsid w:val="3C3F4569"/>
    <w:rsid w:val="3C7C75E3"/>
    <w:rsid w:val="3CC03974"/>
    <w:rsid w:val="3CC571DC"/>
    <w:rsid w:val="3E7013C9"/>
    <w:rsid w:val="3EB94C60"/>
    <w:rsid w:val="3EC62D97"/>
    <w:rsid w:val="3F566811"/>
    <w:rsid w:val="3FF35E0E"/>
    <w:rsid w:val="4078507A"/>
    <w:rsid w:val="40B932B9"/>
    <w:rsid w:val="413606A8"/>
    <w:rsid w:val="417B60BB"/>
    <w:rsid w:val="420936C7"/>
    <w:rsid w:val="420C1409"/>
    <w:rsid w:val="4257499F"/>
    <w:rsid w:val="4278084D"/>
    <w:rsid w:val="42AA16F9"/>
    <w:rsid w:val="42E23AB3"/>
    <w:rsid w:val="42F97BDF"/>
    <w:rsid w:val="43120CA1"/>
    <w:rsid w:val="43641BBE"/>
    <w:rsid w:val="448E6105"/>
    <w:rsid w:val="45152FEB"/>
    <w:rsid w:val="4585575A"/>
    <w:rsid w:val="46401681"/>
    <w:rsid w:val="469F284C"/>
    <w:rsid w:val="47A30E15"/>
    <w:rsid w:val="47C744A7"/>
    <w:rsid w:val="47F6649C"/>
    <w:rsid w:val="480A63EB"/>
    <w:rsid w:val="481650AB"/>
    <w:rsid w:val="48371D19"/>
    <w:rsid w:val="486C78B4"/>
    <w:rsid w:val="48D013E2"/>
    <w:rsid w:val="48EC3D42"/>
    <w:rsid w:val="494920D5"/>
    <w:rsid w:val="49690EEF"/>
    <w:rsid w:val="4A2C2648"/>
    <w:rsid w:val="4A513E5D"/>
    <w:rsid w:val="4A77763C"/>
    <w:rsid w:val="4AB26569"/>
    <w:rsid w:val="4B1650A7"/>
    <w:rsid w:val="4B7818BD"/>
    <w:rsid w:val="4B92472D"/>
    <w:rsid w:val="4BAB57EF"/>
    <w:rsid w:val="4BB1658B"/>
    <w:rsid w:val="4CBB7CB4"/>
    <w:rsid w:val="4CCE7C90"/>
    <w:rsid w:val="4D9D385D"/>
    <w:rsid w:val="4DD92FCA"/>
    <w:rsid w:val="4DEC3116"/>
    <w:rsid w:val="4DFF376C"/>
    <w:rsid w:val="4E3917D8"/>
    <w:rsid w:val="4E45017D"/>
    <w:rsid w:val="4E8765BC"/>
    <w:rsid w:val="4EE96D5A"/>
    <w:rsid w:val="4EEC684A"/>
    <w:rsid w:val="4F807D78"/>
    <w:rsid w:val="501A61F2"/>
    <w:rsid w:val="501E2A33"/>
    <w:rsid w:val="501F0559"/>
    <w:rsid w:val="50DD469C"/>
    <w:rsid w:val="5107796B"/>
    <w:rsid w:val="51340035"/>
    <w:rsid w:val="51E8779D"/>
    <w:rsid w:val="51EB2DE9"/>
    <w:rsid w:val="51FE0D6E"/>
    <w:rsid w:val="52DB2E5E"/>
    <w:rsid w:val="53594454"/>
    <w:rsid w:val="53E020B9"/>
    <w:rsid w:val="53F65D8F"/>
    <w:rsid w:val="541F4FCC"/>
    <w:rsid w:val="54662BFB"/>
    <w:rsid w:val="54C31DFB"/>
    <w:rsid w:val="55546EF7"/>
    <w:rsid w:val="55B300C2"/>
    <w:rsid w:val="55C73B6D"/>
    <w:rsid w:val="55E338C0"/>
    <w:rsid w:val="564725B8"/>
    <w:rsid w:val="56F97F27"/>
    <w:rsid w:val="57112953"/>
    <w:rsid w:val="57603931"/>
    <w:rsid w:val="579655A5"/>
    <w:rsid w:val="57B123DF"/>
    <w:rsid w:val="58112E7E"/>
    <w:rsid w:val="5842572D"/>
    <w:rsid w:val="587D1F7A"/>
    <w:rsid w:val="58B23A8B"/>
    <w:rsid w:val="594E0FFB"/>
    <w:rsid w:val="59AD6BD6"/>
    <w:rsid w:val="5A355F77"/>
    <w:rsid w:val="5AF30F60"/>
    <w:rsid w:val="5B0373F5"/>
    <w:rsid w:val="5B5F03A4"/>
    <w:rsid w:val="5B81031A"/>
    <w:rsid w:val="5C7A36E7"/>
    <w:rsid w:val="5C8956D8"/>
    <w:rsid w:val="5CBF734C"/>
    <w:rsid w:val="5D1F2146"/>
    <w:rsid w:val="5D9C768D"/>
    <w:rsid w:val="5D9F112C"/>
    <w:rsid w:val="5DDE42BD"/>
    <w:rsid w:val="5DEA2501"/>
    <w:rsid w:val="5E1216FE"/>
    <w:rsid w:val="5E4E6BDA"/>
    <w:rsid w:val="5F427DC1"/>
    <w:rsid w:val="5F8C62D2"/>
    <w:rsid w:val="5FBC1F0E"/>
    <w:rsid w:val="5FC30F01"/>
    <w:rsid w:val="5FD2383A"/>
    <w:rsid w:val="5FFA069B"/>
    <w:rsid w:val="5FFA3263"/>
    <w:rsid w:val="60065292"/>
    <w:rsid w:val="604D57E6"/>
    <w:rsid w:val="605204D7"/>
    <w:rsid w:val="60F577E0"/>
    <w:rsid w:val="60F63558"/>
    <w:rsid w:val="61073070"/>
    <w:rsid w:val="612C0D28"/>
    <w:rsid w:val="61CA2A1B"/>
    <w:rsid w:val="621041A6"/>
    <w:rsid w:val="62C21DAD"/>
    <w:rsid w:val="62C512DC"/>
    <w:rsid w:val="63B070FE"/>
    <w:rsid w:val="64753107"/>
    <w:rsid w:val="66434B4A"/>
    <w:rsid w:val="665E7BD6"/>
    <w:rsid w:val="666176C6"/>
    <w:rsid w:val="68456EB1"/>
    <w:rsid w:val="68FE744E"/>
    <w:rsid w:val="691C1682"/>
    <w:rsid w:val="693E034C"/>
    <w:rsid w:val="695928D6"/>
    <w:rsid w:val="69674FF3"/>
    <w:rsid w:val="698711F2"/>
    <w:rsid w:val="69B33D95"/>
    <w:rsid w:val="6A035959"/>
    <w:rsid w:val="6B3E1D84"/>
    <w:rsid w:val="6C1F3963"/>
    <w:rsid w:val="6CBB3DE1"/>
    <w:rsid w:val="6D01750D"/>
    <w:rsid w:val="6D9C0456"/>
    <w:rsid w:val="6E891568"/>
    <w:rsid w:val="6F563B40"/>
    <w:rsid w:val="6FBC771B"/>
    <w:rsid w:val="6FC34F4E"/>
    <w:rsid w:val="706C2EEF"/>
    <w:rsid w:val="70B12FF8"/>
    <w:rsid w:val="70C1148D"/>
    <w:rsid w:val="70CC398E"/>
    <w:rsid w:val="713E488C"/>
    <w:rsid w:val="717E737E"/>
    <w:rsid w:val="720A2C33"/>
    <w:rsid w:val="724759C2"/>
    <w:rsid w:val="724E6D50"/>
    <w:rsid w:val="72AC7F1B"/>
    <w:rsid w:val="72E256EB"/>
    <w:rsid w:val="73347E64"/>
    <w:rsid w:val="739F538A"/>
    <w:rsid w:val="73F0217B"/>
    <w:rsid w:val="7467234B"/>
    <w:rsid w:val="7499627D"/>
    <w:rsid w:val="74B17A6A"/>
    <w:rsid w:val="74D63A62"/>
    <w:rsid w:val="755616C4"/>
    <w:rsid w:val="75970A0E"/>
    <w:rsid w:val="75D21BA7"/>
    <w:rsid w:val="75D82CCE"/>
    <w:rsid w:val="768A2321"/>
    <w:rsid w:val="76D21489"/>
    <w:rsid w:val="77262767"/>
    <w:rsid w:val="775E361F"/>
    <w:rsid w:val="77BE24D9"/>
    <w:rsid w:val="780F0D18"/>
    <w:rsid w:val="7846284D"/>
    <w:rsid w:val="785D1D93"/>
    <w:rsid w:val="78A940F3"/>
    <w:rsid w:val="78AA0A59"/>
    <w:rsid w:val="78FA58D9"/>
    <w:rsid w:val="790740FD"/>
    <w:rsid w:val="794A6DCF"/>
    <w:rsid w:val="7A6F5AB6"/>
    <w:rsid w:val="7AD4000F"/>
    <w:rsid w:val="7AD61E74"/>
    <w:rsid w:val="7AE91D0C"/>
    <w:rsid w:val="7AF64429"/>
    <w:rsid w:val="7B295C94"/>
    <w:rsid w:val="7BA15F11"/>
    <w:rsid w:val="7BF81ADB"/>
    <w:rsid w:val="7CB974BC"/>
    <w:rsid w:val="7D0D15B6"/>
    <w:rsid w:val="7D0F17D2"/>
    <w:rsid w:val="7D140B97"/>
    <w:rsid w:val="7D790FB7"/>
    <w:rsid w:val="7E212F6B"/>
    <w:rsid w:val="7E751B09"/>
    <w:rsid w:val="7F2A644F"/>
    <w:rsid w:val="7F4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fontstyle01"/>
    <w:basedOn w:val="11"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a9c107b3-404d-4440-ade3-8de7fd6c62e7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74B016DF</paraID>
      <start>4</start>
      <end>5</end>
      <status>unmodified</status>
      <modifiedWord/>
      <trackRevisions>false</trackRevisions>
    </reviewItem>
    <reviewItem>
      <errorID>56c61e6f-8c74-4935-a9e3-4e6a7e339a21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74B016DF</paraID>
      <start>7</start>
      <end>8</end>
      <status>unmodified</status>
      <modifiedWord/>
      <trackRevisions>false</trackRevisions>
    </reviewItem>
    <reviewItem>
      <errorID>39a78ad5-e919-4296-a68c-862d7e9bd70f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5C095001</paraID>
      <start>19</start>
      <end>20</end>
      <status>unmodified</status>
      <modifiedWord/>
      <trackRevisions>false</trackRevisions>
    </reviewItem>
    <reviewItem>
      <errorID>10e2dbd1-b40b-4420-8742-c3a80053bc09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5C095001</paraID>
      <start>22</start>
      <end>23</end>
      <status>unmodified</status>
      <modifiedWord/>
      <trackRevisions>false</trackRevisions>
    </reviewItem>
    <reviewItem>
      <errorID>a15042c3-a0ab-473e-85e1-cc7f49b530c7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5C095001</paraID>
      <start>47</start>
      <end>48</end>
      <status>unmodified</status>
      <modifiedWord/>
      <trackRevisions>false</trackRevisions>
    </reviewItem>
    <reviewItem>
      <errorID>dd9ca121-e32e-4ba3-bd22-df852ec81361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5C095001</paraID>
      <start>68</start>
      <end>73</end>
      <status>unmodified</status>
      <modifiedWord/>
      <trackRevisions>false</trackRevisions>
    </reviewItem>
    <reviewItem>
      <errorID>5e431247-0622-4000-af41-c13ee3eee5ba</errorID>
      <errorWord>好</errorWord>
      <group>L1_Word</group>
      <groupName>字词问题</groupName>
      <ability>L2_Typo</ability>
      <abilityName>字词错误</abilityName>
      <candidateList>
        <item>高</item>
      </candidateList>
      <explain>存在发音相近字词的误用。</explain>
      <paraID>1467B429</paraID>
      <start>67</start>
      <end>68</end>
      <status>unmodified</status>
      <modifiedWord/>
      <trackRevisions>false</trackRevisions>
    </reviewItem>
    <reviewItem>
      <errorID>009e7a61-733c-4f6b-8b30-aa97c1190917</errorID>
      <errorWord>截止为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 D3CEB35</paraID>
      <start>48</start>
      <end>51</end>
      <status>unmodified</status>
      <modifiedWord/>
      <trackRevisions>false</trackRevisions>
    </reviewItem>
    <reviewItem>
      <errorID>3ed3afa9-a339-46bb-9c90-c39003aa0ed4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D3CEB35</paraID>
      <start>165</start>
      <end>166</end>
      <status>unmodified</status>
      <modifiedWord/>
      <trackRevisions>false</trackRevisions>
    </reviewItem>
    <reviewItem>
      <errorID>eeea43c4-f425-4f79-9a8b-5c7f9774c2c7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D3CEB35</paraID>
      <start>182</start>
      <end>183</end>
      <status>unmodified</status>
      <modifiedWord/>
      <trackRevisions>false</trackRevisions>
    </reviewItem>
    <reviewItem>
      <errorID>b8d3650c-f113-45ef-a60c-46c9955897f6</errorID>
      <errorWord>三支一扶</errorWord>
      <group>L1_Political</group>
      <groupName>政治性问题</groupName>
      <ability>L2_Keyword</ability>
      <abilityName>固定表述</abilityName>
      <candidateList>
        <item>‘三支一扶’</item>
      </candidateList>
      <explain>注意检查当前固定表述标点是否使用规范。</explain>
      <paraID>7626AA77</paraID>
      <start>19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FBB70-2F44-4C32-B699-D44C9150A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2595</Words>
  <Characters>2694</Characters>
  <Lines>26</Lines>
  <Paragraphs>7</Paragraphs>
  <TotalTime>10</TotalTime>
  <ScaleCrop>false</ScaleCrop>
  <LinksUpToDate>false</LinksUpToDate>
  <CharactersWithSpaces>2701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2025-03-16T09:41:00Z</dcterms:created>
  <dc:creator>LENOVO</dc:creator>
  <cp:lastModifiedBy>李宁</cp:lastModifiedBy>
  <cp:lastPrinted>2026-03-25T01:29:00Z</cp:lastPrinted>
  <dcterms:modified xsi:type="dcterms:W3CDTF">2026-03-26T10:10:08Z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eyJoZGlkIjoiMzdlNGU0ZTJmYzc1Y2EzZDgwNTkwY2RmMmRhMzRhNTYiLCJ1c2VySWQiOiIxNTMxMjM5NTM1In0=</vt:lpwstr>
  </property>
  <property fmtid="{D5CDD505-2E9C-101B-9397-08002B2CF9AE}" pid="4" name="ICV">
    <vt:lpwstr>9C5AE9770C604257854C308763CDC95D_13</vt:lpwstr>
  </property>
</Properties>
</file>